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66E" w:rsidRPr="00FD466E" w:rsidRDefault="00FD466E" w:rsidP="00FD466E">
      <w:pPr>
        <w:rPr>
          <w:rFonts w:asciiTheme="minorHAnsi" w:hAnsiTheme="minorHAnsi" w:cs="Arial"/>
          <w:b/>
          <w:lang w:val="en-IE"/>
        </w:rPr>
      </w:pPr>
    </w:p>
    <w:p w:rsidR="00FD466E" w:rsidRPr="00FD466E" w:rsidRDefault="00FD466E" w:rsidP="00FD466E">
      <w:pPr>
        <w:rPr>
          <w:rFonts w:asciiTheme="minorHAnsi" w:hAnsiTheme="minorHAnsi"/>
          <w:b/>
          <w:sz w:val="40"/>
          <w:szCs w:val="40"/>
        </w:rPr>
      </w:pPr>
      <w:r>
        <w:rPr>
          <w:rFonts w:asciiTheme="minorHAnsi" w:hAnsiTheme="minorHAnsi"/>
          <w:b/>
          <w:sz w:val="40"/>
          <w:szCs w:val="40"/>
        </w:rPr>
        <w:t>General information</w:t>
      </w:r>
      <w:r w:rsidRPr="00FD466E">
        <w:rPr>
          <w:rFonts w:asciiTheme="minorHAnsi" w:hAnsiTheme="minorHAnsi"/>
          <w:b/>
          <w:sz w:val="40"/>
          <w:szCs w:val="40"/>
        </w:rPr>
        <w:t xml:space="preserve"> - Fees</w:t>
      </w:r>
      <w:r w:rsidR="00A040F4">
        <w:rPr>
          <w:rFonts w:asciiTheme="minorHAnsi" w:hAnsiTheme="minorHAnsi"/>
          <w:b/>
          <w:sz w:val="40"/>
          <w:szCs w:val="40"/>
        </w:rPr>
        <w:t xml:space="preserve"> / Grants</w:t>
      </w:r>
    </w:p>
    <w:p w:rsidR="0081002E" w:rsidRPr="00FD466E" w:rsidRDefault="0081002E" w:rsidP="00FD466E">
      <w:pPr>
        <w:rPr>
          <w:rFonts w:ascii="Calibri" w:hAnsi="Calibri" w:cs="Arial"/>
          <w:lang w:val="en-IE"/>
        </w:rPr>
      </w:pPr>
    </w:p>
    <w:p w:rsidR="00450C6D" w:rsidRDefault="00EC15FB" w:rsidP="00FD466E">
      <w:pPr>
        <w:rPr>
          <w:rFonts w:asciiTheme="minorHAnsi" w:hAnsiTheme="minorHAnsi" w:cs="Arial"/>
          <w:b/>
          <w:sz w:val="28"/>
          <w:szCs w:val="28"/>
          <w:lang w:val="en-IE"/>
        </w:rPr>
      </w:pPr>
      <w:r>
        <w:rPr>
          <w:rFonts w:asciiTheme="minorHAnsi" w:hAnsiTheme="minorHAnsi" w:cs="Arial"/>
          <w:b/>
          <w:sz w:val="28"/>
          <w:szCs w:val="28"/>
          <w:lang w:val="en-IE"/>
        </w:rPr>
        <w:t>There are two elements to student fees:</w:t>
      </w:r>
    </w:p>
    <w:p w:rsidR="00EC15FB" w:rsidRDefault="00EC15FB" w:rsidP="00C46DC9">
      <w:pPr>
        <w:ind w:firstLine="720"/>
        <w:rPr>
          <w:rFonts w:asciiTheme="minorHAnsi" w:hAnsiTheme="minorHAnsi" w:cs="Arial"/>
          <w:b/>
          <w:sz w:val="28"/>
          <w:szCs w:val="28"/>
          <w:lang w:val="en-IE"/>
        </w:rPr>
      </w:pPr>
      <w:r>
        <w:rPr>
          <w:rFonts w:asciiTheme="minorHAnsi" w:hAnsiTheme="minorHAnsi" w:cs="Arial"/>
          <w:b/>
          <w:sz w:val="28"/>
          <w:szCs w:val="28"/>
          <w:lang w:val="en-IE"/>
        </w:rPr>
        <w:t xml:space="preserve">1) Student Contribution </w:t>
      </w:r>
      <w:r w:rsidRPr="00EC15FB">
        <w:rPr>
          <w:rFonts w:asciiTheme="minorHAnsi" w:hAnsiTheme="minorHAnsi" w:cs="Arial"/>
          <w:sz w:val="28"/>
          <w:szCs w:val="28"/>
          <w:u w:val="single"/>
          <w:lang w:val="en-IE"/>
        </w:rPr>
        <w:t>and</w:t>
      </w:r>
      <w:r>
        <w:rPr>
          <w:rFonts w:asciiTheme="minorHAnsi" w:hAnsiTheme="minorHAnsi" w:cs="Arial"/>
          <w:b/>
          <w:sz w:val="28"/>
          <w:szCs w:val="28"/>
          <w:lang w:val="en-IE"/>
        </w:rPr>
        <w:t xml:space="preserve"> </w:t>
      </w:r>
    </w:p>
    <w:p w:rsidR="00EC15FB" w:rsidRDefault="00EC15FB" w:rsidP="00C46DC9">
      <w:pPr>
        <w:ind w:firstLine="720"/>
        <w:rPr>
          <w:rFonts w:asciiTheme="minorHAnsi" w:hAnsiTheme="minorHAnsi" w:cs="Arial"/>
          <w:b/>
          <w:sz w:val="28"/>
          <w:szCs w:val="28"/>
          <w:lang w:val="en-IE"/>
        </w:rPr>
      </w:pPr>
      <w:r>
        <w:rPr>
          <w:rFonts w:asciiTheme="minorHAnsi" w:hAnsiTheme="minorHAnsi" w:cs="Arial"/>
          <w:b/>
          <w:sz w:val="28"/>
          <w:szCs w:val="28"/>
          <w:lang w:val="en-IE"/>
        </w:rPr>
        <w:t xml:space="preserve">2) Tuition Fees </w:t>
      </w:r>
    </w:p>
    <w:p w:rsidR="00C46DC9" w:rsidRPr="00C46DC9" w:rsidRDefault="00C46DC9" w:rsidP="00FD466E">
      <w:pPr>
        <w:rPr>
          <w:rFonts w:asciiTheme="minorHAnsi" w:hAnsiTheme="minorHAnsi" w:cs="Arial"/>
          <w:sz w:val="16"/>
          <w:szCs w:val="16"/>
          <w:lang w:val="en-IE"/>
        </w:rPr>
      </w:pPr>
    </w:p>
    <w:p w:rsidR="00EC15FB" w:rsidRPr="00C46DC9" w:rsidRDefault="00EC15FB" w:rsidP="00FD466E">
      <w:pPr>
        <w:rPr>
          <w:rFonts w:asciiTheme="minorHAnsi" w:hAnsiTheme="minorHAnsi" w:cs="Arial"/>
          <w:sz w:val="22"/>
          <w:szCs w:val="22"/>
          <w:lang w:val="en-IE"/>
        </w:rPr>
      </w:pPr>
      <w:r w:rsidRPr="00C46DC9">
        <w:rPr>
          <w:rFonts w:asciiTheme="minorHAnsi" w:hAnsiTheme="minorHAnsi" w:cs="Arial"/>
          <w:sz w:val="22"/>
          <w:szCs w:val="22"/>
          <w:lang w:val="en-IE"/>
        </w:rPr>
        <w:t>Both of these have to be paid for every student.  In most cases the government 'free fees' initiative pays the tuition fee element while the student pays the student contribution themselves.</w:t>
      </w:r>
    </w:p>
    <w:p w:rsidR="00EC15FB" w:rsidRPr="00C46DC9" w:rsidRDefault="00EC15FB" w:rsidP="00EC15FB">
      <w:pPr>
        <w:rPr>
          <w:rFonts w:asciiTheme="minorHAnsi" w:hAnsiTheme="minorHAnsi" w:cs="Arial"/>
          <w:b/>
          <w:sz w:val="16"/>
          <w:szCs w:val="16"/>
          <w:lang w:val="en-IE"/>
        </w:rPr>
      </w:pPr>
    </w:p>
    <w:p w:rsidR="00EC15FB" w:rsidRPr="00A040F4" w:rsidRDefault="00EC15FB" w:rsidP="00EC15FB">
      <w:pPr>
        <w:rPr>
          <w:rFonts w:asciiTheme="minorHAnsi" w:hAnsiTheme="minorHAnsi" w:cs="Arial"/>
          <w:b/>
          <w:sz w:val="28"/>
          <w:szCs w:val="28"/>
          <w:lang w:val="en-IE"/>
        </w:rPr>
      </w:pPr>
      <w:r>
        <w:rPr>
          <w:rFonts w:asciiTheme="minorHAnsi" w:hAnsiTheme="minorHAnsi" w:cs="Arial"/>
          <w:b/>
          <w:sz w:val="28"/>
          <w:szCs w:val="28"/>
          <w:lang w:val="en-IE"/>
        </w:rPr>
        <w:t xml:space="preserve">1) Student Contribution - </w:t>
      </w:r>
      <w:r w:rsidRPr="00A040F4">
        <w:rPr>
          <w:rFonts w:asciiTheme="minorHAnsi" w:hAnsiTheme="minorHAnsi" w:cs="Arial"/>
          <w:b/>
          <w:sz w:val="28"/>
          <w:szCs w:val="28"/>
          <w:lang w:val="en-IE"/>
        </w:rPr>
        <w:t>Will I have to pay anything?</w:t>
      </w:r>
    </w:p>
    <w:p w:rsidR="00EC15FB" w:rsidRPr="00C46DC9" w:rsidRDefault="00EC15FB" w:rsidP="00EC15FB">
      <w:pPr>
        <w:rPr>
          <w:rFonts w:asciiTheme="minorHAnsi" w:hAnsiTheme="minorHAnsi" w:cs="Arial"/>
          <w:sz w:val="16"/>
          <w:szCs w:val="16"/>
          <w:lang w:val="en-IE"/>
        </w:rPr>
      </w:pPr>
    </w:p>
    <w:p w:rsidR="00EC15FB" w:rsidRPr="00C46DC9" w:rsidRDefault="00EC15FB" w:rsidP="00EC15FB">
      <w:pPr>
        <w:rPr>
          <w:rFonts w:asciiTheme="minorHAnsi" w:hAnsiTheme="minorHAnsi" w:cs="Arial"/>
          <w:sz w:val="22"/>
          <w:szCs w:val="22"/>
          <w:lang w:val="en-IE"/>
        </w:rPr>
      </w:pPr>
      <w:r w:rsidRPr="00C46DC9">
        <w:rPr>
          <w:rFonts w:asciiTheme="minorHAnsi" w:hAnsiTheme="minorHAnsi" w:cs="Arial"/>
          <w:sz w:val="22"/>
          <w:szCs w:val="22"/>
          <w:lang w:val="en-IE"/>
        </w:rPr>
        <w:t>The</w:t>
      </w:r>
      <w:r w:rsidRPr="00C46DC9">
        <w:rPr>
          <w:rFonts w:ascii="Calibri" w:hAnsi="Calibri" w:cs="Arial"/>
          <w:sz w:val="22"/>
          <w:szCs w:val="22"/>
          <w:lang w:val="en-IE"/>
        </w:rPr>
        <w:t xml:space="preserve"> student </w:t>
      </w:r>
      <w:r w:rsidRPr="00C46DC9">
        <w:rPr>
          <w:rFonts w:asciiTheme="minorHAnsi" w:hAnsiTheme="minorHAnsi" w:cs="Arial"/>
          <w:sz w:val="22"/>
          <w:szCs w:val="22"/>
          <w:lang w:val="en-IE"/>
        </w:rPr>
        <w:t>contribution</w:t>
      </w:r>
      <w:r w:rsidRPr="00C46DC9">
        <w:rPr>
          <w:rFonts w:ascii="Calibri" w:hAnsi="Calibri" w:cs="Arial"/>
          <w:sz w:val="22"/>
          <w:szCs w:val="22"/>
          <w:lang w:val="en-IE"/>
        </w:rPr>
        <w:t xml:space="preserve"> of €</w:t>
      </w:r>
      <w:r w:rsidR="004F0259">
        <w:rPr>
          <w:rFonts w:asciiTheme="minorHAnsi" w:hAnsiTheme="minorHAnsi" w:cs="Arial"/>
          <w:sz w:val="22"/>
          <w:szCs w:val="22"/>
          <w:lang w:val="en-IE"/>
        </w:rPr>
        <w:t>3000</w:t>
      </w:r>
      <w:r w:rsidRPr="00C46DC9">
        <w:rPr>
          <w:rFonts w:ascii="Calibri" w:hAnsi="Calibri" w:cs="Arial"/>
          <w:sz w:val="22"/>
          <w:szCs w:val="22"/>
          <w:lang w:val="en-IE"/>
        </w:rPr>
        <w:t xml:space="preserve"> </w:t>
      </w:r>
      <w:r w:rsidR="003C1182">
        <w:rPr>
          <w:rFonts w:asciiTheme="minorHAnsi" w:hAnsiTheme="minorHAnsi" w:cs="Arial"/>
          <w:sz w:val="22"/>
          <w:szCs w:val="22"/>
          <w:lang w:val="en-IE"/>
        </w:rPr>
        <w:t>(17</w:t>
      </w:r>
      <w:r w:rsidRPr="00C46DC9">
        <w:rPr>
          <w:rFonts w:asciiTheme="minorHAnsi" w:hAnsiTheme="minorHAnsi" w:cs="Arial"/>
          <w:sz w:val="22"/>
          <w:szCs w:val="22"/>
          <w:lang w:val="en-IE"/>
        </w:rPr>
        <w:t>/1</w:t>
      </w:r>
      <w:r w:rsidR="003C1182">
        <w:rPr>
          <w:rFonts w:asciiTheme="minorHAnsi" w:hAnsiTheme="minorHAnsi" w:cs="Arial"/>
          <w:sz w:val="22"/>
          <w:szCs w:val="22"/>
          <w:lang w:val="en-IE"/>
        </w:rPr>
        <w:t>8</w:t>
      </w:r>
      <w:r w:rsidRPr="00C46DC9">
        <w:rPr>
          <w:rFonts w:ascii="Calibri" w:hAnsi="Calibri" w:cs="Arial"/>
          <w:sz w:val="22"/>
          <w:szCs w:val="22"/>
          <w:lang w:val="en-IE"/>
        </w:rPr>
        <w:t xml:space="preserve"> rate) </w:t>
      </w:r>
      <w:r w:rsidRPr="00C46DC9">
        <w:rPr>
          <w:rFonts w:asciiTheme="minorHAnsi" w:hAnsiTheme="minorHAnsi" w:cs="Arial"/>
          <w:sz w:val="22"/>
          <w:szCs w:val="22"/>
          <w:lang w:val="en-IE"/>
        </w:rPr>
        <w:t xml:space="preserve">is payable by all students - if you are in receipt of a grant </w:t>
      </w:r>
      <w:r w:rsidR="00E8088A">
        <w:rPr>
          <w:rFonts w:asciiTheme="minorHAnsi" w:hAnsiTheme="minorHAnsi" w:cs="Arial"/>
          <w:sz w:val="22"/>
          <w:szCs w:val="22"/>
          <w:lang w:val="en-IE"/>
        </w:rPr>
        <w:t>SUSI</w:t>
      </w:r>
      <w:r w:rsidRPr="00C46DC9">
        <w:rPr>
          <w:rFonts w:asciiTheme="minorHAnsi" w:hAnsiTheme="minorHAnsi" w:cs="Arial"/>
          <w:sz w:val="22"/>
          <w:szCs w:val="22"/>
          <w:lang w:val="en-IE"/>
        </w:rPr>
        <w:t xml:space="preserve"> will usually pay this charge</w:t>
      </w:r>
      <w:r w:rsidRPr="00C46DC9">
        <w:rPr>
          <w:rFonts w:ascii="Calibri" w:hAnsi="Calibri" w:cs="Arial"/>
          <w:sz w:val="22"/>
          <w:szCs w:val="22"/>
          <w:lang w:val="en-IE"/>
        </w:rPr>
        <w:t>.  (</w:t>
      </w:r>
      <w:r w:rsidR="00287102" w:rsidRPr="00C46DC9">
        <w:rPr>
          <w:rFonts w:ascii="Calibri" w:hAnsi="Calibri" w:cs="Arial"/>
          <w:sz w:val="22"/>
          <w:szCs w:val="22"/>
          <w:lang w:val="en-IE"/>
        </w:rPr>
        <w:t>See</w:t>
      </w:r>
      <w:r w:rsidRPr="00C46DC9">
        <w:rPr>
          <w:rFonts w:ascii="Calibri" w:hAnsi="Calibri" w:cs="Arial"/>
          <w:sz w:val="22"/>
          <w:szCs w:val="22"/>
          <w:lang w:val="en-IE"/>
        </w:rPr>
        <w:t xml:space="preserve"> below for info on grants)</w:t>
      </w:r>
      <w:r w:rsidR="00EC5BE3" w:rsidRPr="00C46DC9">
        <w:rPr>
          <w:rFonts w:ascii="Calibri" w:hAnsi="Calibri" w:cs="Arial"/>
          <w:sz w:val="22"/>
          <w:szCs w:val="22"/>
          <w:lang w:val="en-IE"/>
        </w:rPr>
        <w:t>.</w:t>
      </w:r>
    </w:p>
    <w:p w:rsidR="00450C6D" w:rsidRPr="00C46DC9" w:rsidRDefault="00450C6D" w:rsidP="00FD466E">
      <w:pPr>
        <w:rPr>
          <w:rFonts w:asciiTheme="minorHAnsi" w:hAnsiTheme="minorHAnsi" w:cs="Arial"/>
          <w:b/>
          <w:sz w:val="16"/>
          <w:szCs w:val="16"/>
          <w:lang w:val="en-IE"/>
        </w:rPr>
      </w:pPr>
    </w:p>
    <w:p w:rsidR="004E0714" w:rsidRPr="00A040F4" w:rsidRDefault="00EC15FB" w:rsidP="00FD466E">
      <w:pPr>
        <w:rPr>
          <w:rFonts w:asciiTheme="minorHAnsi" w:hAnsiTheme="minorHAnsi" w:cs="Arial"/>
          <w:b/>
          <w:sz w:val="28"/>
          <w:szCs w:val="28"/>
          <w:lang w:val="en-IE"/>
        </w:rPr>
      </w:pPr>
      <w:r>
        <w:rPr>
          <w:rFonts w:asciiTheme="minorHAnsi" w:hAnsiTheme="minorHAnsi" w:cs="Arial"/>
          <w:b/>
          <w:sz w:val="28"/>
          <w:szCs w:val="28"/>
          <w:lang w:val="en-IE"/>
        </w:rPr>
        <w:t xml:space="preserve">2) Tuition Fees - </w:t>
      </w:r>
      <w:r w:rsidR="004E0714" w:rsidRPr="00A040F4">
        <w:rPr>
          <w:rFonts w:asciiTheme="minorHAnsi" w:hAnsiTheme="minorHAnsi" w:cs="Arial"/>
          <w:b/>
          <w:sz w:val="28"/>
          <w:szCs w:val="28"/>
          <w:lang w:val="en-IE"/>
        </w:rPr>
        <w:t>Who gets 'free' fees?</w:t>
      </w:r>
    </w:p>
    <w:p w:rsidR="004E0714" w:rsidRPr="00C46DC9" w:rsidRDefault="004E0714" w:rsidP="00FD466E">
      <w:pPr>
        <w:rPr>
          <w:rFonts w:asciiTheme="minorHAnsi" w:hAnsiTheme="minorHAnsi" w:cs="Arial"/>
          <w:b/>
          <w:sz w:val="16"/>
          <w:szCs w:val="16"/>
          <w:lang w:val="en-IE"/>
        </w:rPr>
      </w:pPr>
    </w:p>
    <w:p w:rsidR="00FD466E" w:rsidRPr="00C46DC9" w:rsidRDefault="00FD466E" w:rsidP="00FD466E">
      <w:pPr>
        <w:rPr>
          <w:rFonts w:ascii="Calibri" w:hAnsi="Calibri" w:cs="Arial"/>
          <w:sz w:val="22"/>
          <w:szCs w:val="22"/>
          <w:lang w:val="en-IE"/>
        </w:rPr>
      </w:pPr>
      <w:r w:rsidRPr="00C46DC9">
        <w:rPr>
          <w:rFonts w:ascii="Calibri" w:hAnsi="Calibri" w:cs="Arial"/>
          <w:b/>
          <w:sz w:val="22"/>
          <w:szCs w:val="22"/>
          <w:lang w:val="en-IE"/>
        </w:rPr>
        <w:t>EU Students</w:t>
      </w:r>
      <w:r w:rsidRPr="00C46DC9">
        <w:rPr>
          <w:rFonts w:ascii="Calibri" w:hAnsi="Calibri" w:cs="Arial"/>
          <w:sz w:val="22"/>
          <w:szCs w:val="22"/>
          <w:lang w:val="en-IE"/>
        </w:rPr>
        <w:t xml:space="preserve"> enrolled on fulltime undergraduate programmes with no prior third level education will qualify for Free Tuition Fees </w:t>
      </w:r>
      <w:r w:rsidRPr="00C46DC9">
        <w:rPr>
          <w:rFonts w:asciiTheme="minorHAnsi" w:hAnsiTheme="minorHAnsi" w:cs="Arial"/>
          <w:sz w:val="22"/>
          <w:szCs w:val="22"/>
          <w:lang w:val="en-IE"/>
        </w:rPr>
        <w:t xml:space="preserve">(subject to certain criteria - see </w:t>
      </w:r>
      <w:hyperlink r:id="rId7" w:history="1">
        <w:r w:rsidRPr="00C46DC9">
          <w:rPr>
            <w:rStyle w:val="Hyperlink"/>
            <w:rFonts w:asciiTheme="minorHAnsi" w:hAnsiTheme="minorHAnsi" w:cs="Arial"/>
            <w:sz w:val="22"/>
            <w:szCs w:val="22"/>
            <w:lang w:val="en-IE"/>
          </w:rPr>
          <w:t>www.studentfinance.ie</w:t>
        </w:r>
      </w:hyperlink>
      <w:r w:rsidRPr="00C46DC9">
        <w:rPr>
          <w:rFonts w:asciiTheme="minorHAnsi" w:hAnsiTheme="minorHAnsi" w:cs="Arial"/>
          <w:sz w:val="22"/>
          <w:szCs w:val="22"/>
          <w:lang w:val="en-IE"/>
        </w:rPr>
        <w:t xml:space="preserve"> or </w:t>
      </w:r>
      <w:hyperlink r:id="rId8" w:history="1">
        <w:r w:rsidRPr="00C46DC9">
          <w:rPr>
            <w:rStyle w:val="Hyperlink"/>
            <w:rFonts w:asciiTheme="minorHAnsi" w:hAnsiTheme="minorHAnsi" w:cs="Arial"/>
            <w:sz w:val="22"/>
            <w:szCs w:val="22"/>
            <w:lang w:val="en-IE"/>
          </w:rPr>
          <w:t>www.hea.ie</w:t>
        </w:r>
      </w:hyperlink>
      <w:r w:rsidRPr="00C46DC9">
        <w:rPr>
          <w:rFonts w:asciiTheme="minorHAnsi" w:hAnsiTheme="minorHAnsi" w:cs="Arial"/>
          <w:sz w:val="22"/>
          <w:szCs w:val="22"/>
          <w:lang w:val="en-IE"/>
        </w:rPr>
        <w:t xml:space="preserve"> for further information)</w:t>
      </w:r>
      <w:r w:rsidR="003A1535" w:rsidRPr="00C46DC9">
        <w:rPr>
          <w:rFonts w:asciiTheme="minorHAnsi" w:hAnsiTheme="minorHAnsi" w:cs="Arial"/>
          <w:sz w:val="22"/>
          <w:szCs w:val="22"/>
          <w:lang w:val="en-IE"/>
        </w:rPr>
        <w:t xml:space="preserve"> under the HEA 'free fees' initiative.</w:t>
      </w:r>
    </w:p>
    <w:p w:rsidR="004E0714" w:rsidRPr="00C46DC9" w:rsidRDefault="004E0714" w:rsidP="004E0714">
      <w:pPr>
        <w:rPr>
          <w:rFonts w:asciiTheme="minorHAnsi" w:hAnsiTheme="minorHAnsi" w:cs="Arial"/>
          <w:b/>
          <w:sz w:val="16"/>
          <w:szCs w:val="16"/>
          <w:lang w:val="en-IE"/>
        </w:rPr>
      </w:pPr>
    </w:p>
    <w:p w:rsidR="004E0714" w:rsidRPr="00C46DC9" w:rsidRDefault="004E0714" w:rsidP="004E0714">
      <w:pPr>
        <w:rPr>
          <w:rFonts w:ascii="Calibri" w:hAnsi="Calibri" w:cs="Arial"/>
          <w:sz w:val="22"/>
          <w:szCs w:val="22"/>
          <w:lang w:val="en-IE"/>
        </w:rPr>
      </w:pPr>
      <w:r w:rsidRPr="00C46DC9">
        <w:rPr>
          <w:rFonts w:ascii="Calibri" w:hAnsi="Calibri" w:cs="Arial"/>
          <w:b/>
          <w:sz w:val="22"/>
          <w:szCs w:val="22"/>
          <w:lang w:val="en-IE"/>
        </w:rPr>
        <w:t>Non EU students</w:t>
      </w:r>
      <w:r w:rsidRPr="00C46DC9">
        <w:rPr>
          <w:rFonts w:ascii="Calibri" w:hAnsi="Calibri" w:cs="Arial"/>
          <w:sz w:val="22"/>
          <w:szCs w:val="22"/>
          <w:lang w:val="en-IE"/>
        </w:rPr>
        <w:t xml:space="preserve"> will not nor</w:t>
      </w:r>
      <w:r w:rsidRPr="00C46DC9">
        <w:rPr>
          <w:rFonts w:asciiTheme="minorHAnsi" w:hAnsiTheme="minorHAnsi" w:cs="Arial"/>
          <w:sz w:val="22"/>
          <w:szCs w:val="22"/>
          <w:lang w:val="en-IE"/>
        </w:rPr>
        <w:t xml:space="preserve">mally qualify for free </w:t>
      </w:r>
      <w:r w:rsidR="00287102" w:rsidRPr="00C46DC9">
        <w:rPr>
          <w:rFonts w:asciiTheme="minorHAnsi" w:hAnsiTheme="minorHAnsi" w:cs="Arial"/>
          <w:sz w:val="22"/>
          <w:szCs w:val="22"/>
          <w:lang w:val="en-IE"/>
        </w:rPr>
        <w:t>tuition;</w:t>
      </w:r>
      <w:r w:rsidRPr="00C46DC9">
        <w:rPr>
          <w:rFonts w:ascii="Calibri" w:hAnsi="Calibri" w:cs="Arial"/>
          <w:sz w:val="22"/>
          <w:szCs w:val="22"/>
          <w:lang w:val="en-IE"/>
        </w:rPr>
        <w:t xml:space="preserve"> they </w:t>
      </w:r>
      <w:r w:rsidRPr="00C46DC9">
        <w:rPr>
          <w:rFonts w:asciiTheme="minorHAnsi" w:hAnsiTheme="minorHAnsi" w:cs="Arial"/>
          <w:sz w:val="22"/>
          <w:szCs w:val="22"/>
          <w:lang w:val="en-IE"/>
        </w:rPr>
        <w:t>have to pay the non-EU fee which is set by the HEA</w:t>
      </w:r>
      <w:r w:rsidRPr="00C46DC9">
        <w:rPr>
          <w:rFonts w:ascii="Calibri" w:hAnsi="Calibri" w:cs="Arial"/>
          <w:sz w:val="22"/>
          <w:szCs w:val="22"/>
          <w:lang w:val="en-IE"/>
        </w:rPr>
        <w:t>.</w:t>
      </w:r>
      <w:r w:rsidR="00A040F4" w:rsidRPr="00C46DC9">
        <w:rPr>
          <w:rFonts w:asciiTheme="minorHAnsi" w:hAnsiTheme="minorHAnsi" w:cs="Arial"/>
          <w:sz w:val="22"/>
          <w:szCs w:val="22"/>
          <w:lang w:val="en-IE"/>
        </w:rPr>
        <w:t xml:space="preserve"> </w:t>
      </w:r>
      <w:r w:rsidRPr="00C46DC9">
        <w:rPr>
          <w:rFonts w:ascii="Calibri" w:hAnsi="Calibri" w:cs="Arial"/>
          <w:sz w:val="22"/>
          <w:szCs w:val="22"/>
          <w:lang w:val="en-IE"/>
        </w:rPr>
        <w:t xml:space="preserve"> </w:t>
      </w:r>
      <w:r w:rsidR="003A1535" w:rsidRPr="00C46DC9">
        <w:rPr>
          <w:rFonts w:ascii="Calibri" w:hAnsi="Calibri" w:cs="Arial"/>
          <w:sz w:val="22"/>
          <w:szCs w:val="22"/>
          <w:lang w:val="en-IE"/>
        </w:rPr>
        <w:t>The non-EU fee is in the region of €1</w:t>
      </w:r>
      <w:r w:rsidR="00842C4C">
        <w:rPr>
          <w:rFonts w:ascii="Calibri" w:hAnsi="Calibri" w:cs="Arial"/>
          <w:sz w:val="22"/>
          <w:szCs w:val="22"/>
          <w:lang w:val="en-IE"/>
        </w:rPr>
        <w:t>2</w:t>
      </w:r>
      <w:r w:rsidR="003A1535" w:rsidRPr="00C46DC9">
        <w:rPr>
          <w:rFonts w:ascii="Calibri" w:hAnsi="Calibri" w:cs="Arial"/>
          <w:sz w:val="22"/>
          <w:szCs w:val="22"/>
          <w:lang w:val="en-IE"/>
        </w:rPr>
        <w:t>,500 per annum</w:t>
      </w:r>
      <w:r w:rsidRPr="00C46DC9">
        <w:rPr>
          <w:rFonts w:ascii="Calibri" w:hAnsi="Calibri" w:cs="Arial"/>
          <w:sz w:val="22"/>
          <w:szCs w:val="22"/>
          <w:lang w:val="en-IE"/>
        </w:rPr>
        <w:t>.</w:t>
      </w:r>
      <w:r w:rsidR="00A040F4" w:rsidRPr="00C46DC9">
        <w:rPr>
          <w:rFonts w:asciiTheme="minorHAnsi" w:hAnsiTheme="minorHAnsi" w:cs="Arial"/>
          <w:sz w:val="22"/>
          <w:szCs w:val="22"/>
          <w:lang w:val="en-IE"/>
        </w:rPr>
        <w:t xml:space="preserve">  In some cases non-EU students may qualify to pay fees at the EU rate.</w:t>
      </w:r>
      <w:r w:rsidR="003A1535" w:rsidRPr="00C46DC9">
        <w:rPr>
          <w:rFonts w:asciiTheme="minorHAnsi" w:hAnsiTheme="minorHAnsi" w:cs="Arial"/>
          <w:sz w:val="22"/>
          <w:szCs w:val="22"/>
          <w:lang w:val="en-IE"/>
        </w:rPr>
        <w:t xml:space="preserve">  The EU fee vari</w:t>
      </w:r>
      <w:r w:rsidR="00450C6D" w:rsidRPr="00C46DC9">
        <w:rPr>
          <w:rFonts w:asciiTheme="minorHAnsi" w:hAnsiTheme="minorHAnsi" w:cs="Arial"/>
          <w:sz w:val="22"/>
          <w:szCs w:val="22"/>
          <w:lang w:val="en-IE"/>
        </w:rPr>
        <w:t>es between approximately €</w:t>
      </w:r>
      <w:r w:rsidR="00FC30A1">
        <w:rPr>
          <w:rFonts w:asciiTheme="minorHAnsi" w:hAnsiTheme="minorHAnsi" w:cs="Arial"/>
          <w:sz w:val="22"/>
          <w:szCs w:val="22"/>
          <w:lang w:val="en-IE"/>
        </w:rPr>
        <w:t>250 and €1,</w:t>
      </w:r>
      <w:r w:rsidR="00842C4C">
        <w:rPr>
          <w:rFonts w:asciiTheme="minorHAnsi" w:hAnsiTheme="minorHAnsi" w:cs="Arial"/>
          <w:sz w:val="22"/>
          <w:szCs w:val="22"/>
          <w:lang w:val="en-IE"/>
        </w:rPr>
        <w:t>000</w:t>
      </w:r>
      <w:r w:rsidR="003A1535" w:rsidRPr="00C46DC9">
        <w:rPr>
          <w:rFonts w:asciiTheme="minorHAnsi" w:hAnsiTheme="minorHAnsi" w:cs="Arial"/>
          <w:sz w:val="22"/>
          <w:szCs w:val="22"/>
          <w:lang w:val="en-IE"/>
        </w:rPr>
        <w:t xml:space="preserve"> per annum depending on the course of study</w:t>
      </w:r>
      <w:r w:rsidR="00DF6C75">
        <w:rPr>
          <w:rFonts w:asciiTheme="minorHAnsi" w:hAnsiTheme="minorHAnsi" w:cs="Arial"/>
          <w:sz w:val="22"/>
          <w:szCs w:val="22"/>
          <w:lang w:val="en-IE"/>
        </w:rPr>
        <w:t>.</w:t>
      </w:r>
    </w:p>
    <w:p w:rsidR="00FD466E" w:rsidRPr="00C46DC9" w:rsidRDefault="00FD466E" w:rsidP="00FD466E">
      <w:pPr>
        <w:rPr>
          <w:rFonts w:asciiTheme="minorHAnsi" w:hAnsiTheme="minorHAnsi" w:cs="Arial"/>
          <w:sz w:val="16"/>
          <w:szCs w:val="16"/>
          <w:lang w:val="en-IE"/>
        </w:rPr>
      </w:pPr>
    </w:p>
    <w:p w:rsidR="00FD466E" w:rsidRPr="00C46DC9" w:rsidRDefault="00EC5BE3" w:rsidP="00FD466E">
      <w:pPr>
        <w:rPr>
          <w:rFonts w:ascii="Calibri" w:hAnsi="Calibri" w:cs="Arial"/>
          <w:sz w:val="22"/>
          <w:szCs w:val="22"/>
          <w:lang w:val="en-IE"/>
        </w:rPr>
      </w:pPr>
      <w:r w:rsidRPr="00C46DC9">
        <w:rPr>
          <w:rFonts w:ascii="Calibri" w:hAnsi="Calibri" w:cs="Arial"/>
          <w:sz w:val="22"/>
          <w:szCs w:val="22"/>
          <w:lang w:val="en-IE"/>
        </w:rPr>
        <w:t xml:space="preserve">The student contribution and tuition fees </w:t>
      </w:r>
      <w:r w:rsidR="00FD466E" w:rsidRPr="00C46DC9">
        <w:rPr>
          <w:rFonts w:ascii="Calibri" w:hAnsi="Calibri" w:cs="Arial"/>
          <w:sz w:val="22"/>
          <w:szCs w:val="22"/>
          <w:lang w:val="en-IE"/>
        </w:rPr>
        <w:t>are set by the government.</w:t>
      </w:r>
    </w:p>
    <w:p w:rsidR="00A040F4" w:rsidRPr="00FD466E" w:rsidRDefault="00A040F4" w:rsidP="00FD466E">
      <w:pPr>
        <w:rPr>
          <w:rFonts w:ascii="Calibri" w:hAnsi="Calibri" w:cs="Arial"/>
          <w:lang w:val="en-IE"/>
        </w:rPr>
      </w:pPr>
    </w:p>
    <w:p w:rsidR="00FD466E" w:rsidRPr="006C7182" w:rsidRDefault="00A040F4" w:rsidP="00FD466E">
      <w:pPr>
        <w:rPr>
          <w:rFonts w:asciiTheme="minorHAnsi" w:hAnsiTheme="minorHAnsi" w:cs="Arial"/>
          <w:b/>
          <w:sz w:val="28"/>
          <w:szCs w:val="28"/>
          <w:lang w:val="en-IE"/>
        </w:rPr>
      </w:pPr>
      <w:r w:rsidRPr="006C7182">
        <w:rPr>
          <w:rFonts w:asciiTheme="minorHAnsi" w:hAnsiTheme="minorHAnsi" w:cs="Arial"/>
          <w:b/>
          <w:sz w:val="28"/>
          <w:szCs w:val="28"/>
          <w:lang w:val="en-IE"/>
        </w:rPr>
        <w:t>Where do I apply for a grant?</w:t>
      </w:r>
    </w:p>
    <w:p w:rsidR="00A040F4" w:rsidRDefault="00A040F4" w:rsidP="00FD466E">
      <w:pPr>
        <w:rPr>
          <w:rFonts w:asciiTheme="minorHAnsi" w:hAnsiTheme="minorHAnsi" w:cs="Arial"/>
          <w:b/>
          <w:lang w:val="en-IE"/>
        </w:rPr>
      </w:pPr>
    </w:p>
    <w:p w:rsidR="00EC5BE3" w:rsidRPr="00C46DC9" w:rsidRDefault="00287102" w:rsidP="006C7182">
      <w:pPr>
        <w:rPr>
          <w:rFonts w:asciiTheme="minorHAnsi" w:hAnsiTheme="minorHAnsi"/>
          <w:color w:val="000000"/>
          <w:sz w:val="22"/>
          <w:szCs w:val="22"/>
        </w:rPr>
      </w:pPr>
      <w:r w:rsidRPr="00C46DC9">
        <w:rPr>
          <w:rFonts w:asciiTheme="minorHAnsi" w:hAnsiTheme="minorHAnsi"/>
          <w:color w:val="000000"/>
          <w:sz w:val="22"/>
          <w:szCs w:val="22"/>
        </w:rPr>
        <w:t>All new grant</w:t>
      </w:r>
      <w:r w:rsidR="00DF6C75">
        <w:rPr>
          <w:rFonts w:asciiTheme="minorHAnsi" w:hAnsiTheme="minorHAnsi"/>
          <w:color w:val="000000"/>
          <w:sz w:val="22"/>
          <w:szCs w:val="22"/>
        </w:rPr>
        <w:t xml:space="preserve"> applications for September 201</w:t>
      </w:r>
      <w:r w:rsidR="003C1182">
        <w:rPr>
          <w:rFonts w:asciiTheme="minorHAnsi" w:hAnsiTheme="minorHAnsi"/>
          <w:color w:val="000000"/>
          <w:sz w:val="22"/>
          <w:szCs w:val="22"/>
        </w:rPr>
        <w:t>8</w:t>
      </w:r>
      <w:r w:rsidRPr="00C46DC9">
        <w:rPr>
          <w:rFonts w:asciiTheme="minorHAnsi" w:hAnsiTheme="minorHAnsi"/>
          <w:color w:val="000000"/>
          <w:sz w:val="22"/>
          <w:szCs w:val="22"/>
        </w:rPr>
        <w:t xml:space="preserve"> will be made via </w:t>
      </w:r>
      <w:hyperlink r:id="rId9" w:history="1">
        <w:r w:rsidRPr="00C46DC9">
          <w:rPr>
            <w:rStyle w:val="Hyperlink"/>
            <w:rFonts w:asciiTheme="minorHAnsi" w:hAnsiTheme="minorHAnsi"/>
            <w:sz w:val="22"/>
            <w:szCs w:val="22"/>
          </w:rPr>
          <w:t>www.susi.ie</w:t>
        </w:r>
      </w:hyperlink>
      <w:r w:rsidRPr="00C46DC9">
        <w:rPr>
          <w:rFonts w:asciiTheme="minorHAnsi" w:hAnsiTheme="minorHAnsi"/>
          <w:color w:val="000000"/>
          <w:sz w:val="22"/>
          <w:szCs w:val="22"/>
        </w:rPr>
        <w:t xml:space="preserve">. </w:t>
      </w:r>
    </w:p>
    <w:p w:rsidR="00287102" w:rsidRPr="00C46DC9" w:rsidRDefault="00287102" w:rsidP="006C7182">
      <w:pPr>
        <w:rPr>
          <w:rFonts w:asciiTheme="minorHAnsi" w:hAnsiTheme="minorHAnsi" w:cs="Arial"/>
          <w:b/>
          <w:sz w:val="22"/>
          <w:szCs w:val="22"/>
          <w:lang w:val="en-IE"/>
        </w:rPr>
      </w:pPr>
    </w:p>
    <w:p w:rsidR="00992AF5" w:rsidRDefault="00992AF5" w:rsidP="006C7182">
      <w:pPr>
        <w:rPr>
          <w:rFonts w:asciiTheme="minorHAnsi" w:hAnsiTheme="minorHAnsi" w:cs="Arial"/>
          <w:b/>
          <w:sz w:val="28"/>
          <w:szCs w:val="28"/>
          <w:lang w:val="en-IE"/>
        </w:rPr>
      </w:pPr>
      <w:r>
        <w:rPr>
          <w:rFonts w:asciiTheme="minorHAnsi" w:hAnsiTheme="minorHAnsi" w:cs="Arial"/>
          <w:b/>
          <w:sz w:val="28"/>
          <w:szCs w:val="28"/>
          <w:lang w:val="en-IE"/>
        </w:rPr>
        <w:t>How do I know if I am eligible for a grant?</w:t>
      </w:r>
    </w:p>
    <w:p w:rsidR="00992AF5" w:rsidRPr="00992AF5" w:rsidRDefault="00992AF5" w:rsidP="006C7182">
      <w:pPr>
        <w:rPr>
          <w:rFonts w:asciiTheme="minorHAnsi" w:hAnsiTheme="minorHAnsi" w:cs="Arial"/>
          <w:sz w:val="22"/>
          <w:szCs w:val="22"/>
          <w:lang w:val="en-IE"/>
        </w:rPr>
      </w:pPr>
    </w:p>
    <w:p w:rsidR="00992AF5" w:rsidRPr="00C46DC9" w:rsidRDefault="00992AF5" w:rsidP="006C7182">
      <w:pPr>
        <w:rPr>
          <w:rFonts w:asciiTheme="minorHAnsi" w:hAnsiTheme="minorHAnsi" w:cs="Arial"/>
          <w:b/>
          <w:sz w:val="22"/>
          <w:szCs w:val="22"/>
          <w:lang w:val="en-IE"/>
        </w:rPr>
      </w:pPr>
      <w:r w:rsidRPr="00C46DC9">
        <w:rPr>
          <w:rFonts w:asciiTheme="minorHAnsi" w:hAnsiTheme="minorHAnsi" w:cs="Arial"/>
          <w:sz w:val="22"/>
          <w:szCs w:val="22"/>
          <w:lang w:val="en-IE"/>
        </w:rPr>
        <w:t>Grants are given based on income.  The income limits are adjusted according to the number of dependent children in the household and other factors</w:t>
      </w:r>
      <w:r w:rsidR="00313E4A" w:rsidRPr="00C46DC9">
        <w:rPr>
          <w:rFonts w:asciiTheme="minorHAnsi" w:hAnsiTheme="minorHAnsi" w:cs="Arial"/>
          <w:sz w:val="22"/>
          <w:szCs w:val="22"/>
          <w:lang w:val="en-IE"/>
        </w:rPr>
        <w:t xml:space="preserve"> </w:t>
      </w:r>
      <w:r w:rsidRPr="00C46DC9">
        <w:rPr>
          <w:rFonts w:asciiTheme="minorHAnsi" w:hAnsiTheme="minorHAnsi" w:cs="Arial"/>
          <w:sz w:val="22"/>
          <w:szCs w:val="22"/>
          <w:lang w:val="en-IE"/>
        </w:rPr>
        <w:t xml:space="preserve">- for information on all of these </w:t>
      </w:r>
      <w:r w:rsidR="00287102" w:rsidRPr="00C46DC9">
        <w:rPr>
          <w:rFonts w:asciiTheme="minorHAnsi" w:hAnsiTheme="minorHAnsi" w:cs="Arial"/>
          <w:sz w:val="22"/>
          <w:szCs w:val="22"/>
          <w:lang w:val="en-IE"/>
        </w:rPr>
        <w:t>variables see</w:t>
      </w:r>
      <w:r w:rsidRPr="00C46DC9">
        <w:rPr>
          <w:rFonts w:asciiTheme="minorHAnsi" w:hAnsiTheme="minorHAnsi" w:cs="Arial"/>
          <w:sz w:val="22"/>
          <w:szCs w:val="22"/>
          <w:lang w:val="en-IE"/>
        </w:rPr>
        <w:t xml:space="preserve"> </w:t>
      </w:r>
      <w:hyperlink r:id="rId10" w:history="1">
        <w:r w:rsidR="00842C4C" w:rsidRPr="00DA5B51">
          <w:rPr>
            <w:rStyle w:val="Hyperlink"/>
            <w:rFonts w:asciiTheme="minorHAnsi" w:hAnsiTheme="minorHAnsi" w:cs="Arial"/>
            <w:sz w:val="22"/>
            <w:szCs w:val="22"/>
            <w:lang w:val="en-IE"/>
          </w:rPr>
          <w:t>www.susi.ie</w:t>
        </w:r>
      </w:hyperlink>
      <w:r w:rsidR="00842C4C">
        <w:rPr>
          <w:rFonts w:asciiTheme="minorHAnsi" w:hAnsiTheme="minorHAnsi" w:cs="Arial"/>
          <w:sz w:val="22"/>
          <w:szCs w:val="22"/>
          <w:lang w:val="en-IE"/>
        </w:rPr>
        <w:t xml:space="preserve"> </w:t>
      </w:r>
    </w:p>
    <w:p w:rsidR="00287102" w:rsidRDefault="00287102" w:rsidP="00287102">
      <w:pPr>
        <w:spacing w:line="360" w:lineRule="atLeast"/>
        <w:rPr>
          <w:rFonts w:ascii="Verdana" w:hAnsi="Verdana"/>
          <w:b/>
          <w:bCs/>
          <w:color w:val="000000"/>
          <w:sz w:val="23"/>
          <w:szCs w:val="23"/>
        </w:rPr>
      </w:pPr>
    </w:p>
    <w:p w:rsidR="00287102" w:rsidRDefault="00C46DC9" w:rsidP="00287102">
      <w:pPr>
        <w:spacing w:line="360" w:lineRule="atLeast"/>
        <w:rPr>
          <w:rFonts w:ascii="Verdana" w:hAnsi="Verdana"/>
          <w:b/>
          <w:bCs/>
          <w:color w:val="000000"/>
          <w:sz w:val="23"/>
          <w:szCs w:val="23"/>
        </w:rPr>
      </w:pPr>
      <w:r>
        <w:rPr>
          <w:rFonts w:ascii="Verdana" w:hAnsi="Verdana"/>
          <w:b/>
          <w:bCs/>
          <w:color w:val="000000"/>
          <w:sz w:val="23"/>
          <w:szCs w:val="23"/>
        </w:rPr>
        <w:t>Grant Information</w:t>
      </w:r>
    </w:p>
    <w:p w:rsidR="00287102" w:rsidRPr="00C46DC9" w:rsidRDefault="00287102" w:rsidP="00287102">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 xml:space="preserve">There are three classes of grant under the current Student Grant </w:t>
      </w:r>
      <w:r w:rsidRPr="00842C4C">
        <w:rPr>
          <w:rFonts w:asciiTheme="minorHAnsi" w:hAnsiTheme="minorHAnsi" w:cstheme="minorHAnsi"/>
          <w:sz w:val="22"/>
          <w:szCs w:val="22"/>
        </w:rPr>
        <w:t>Scheme</w:t>
      </w:r>
      <w:r w:rsidRPr="00C46DC9">
        <w:rPr>
          <w:rFonts w:asciiTheme="minorHAnsi" w:hAnsiTheme="minorHAnsi" w:cstheme="minorHAnsi"/>
          <w:color w:val="000000"/>
          <w:sz w:val="22"/>
          <w:szCs w:val="22"/>
        </w:rPr>
        <w:t>:</w:t>
      </w:r>
    </w:p>
    <w:p w:rsidR="00287102" w:rsidRPr="00C46DC9" w:rsidRDefault="00287102" w:rsidP="00C46DC9">
      <w:pPr>
        <w:numPr>
          <w:ilvl w:val="0"/>
          <w:numId w:val="3"/>
        </w:numPr>
        <w:spacing w:before="20" w:line="360" w:lineRule="atLeast"/>
        <w:rPr>
          <w:rFonts w:asciiTheme="minorHAnsi" w:hAnsiTheme="minorHAnsi" w:cstheme="minorHAnsi"/>
          <w:color w:val="000000"/>
          <w:sz w:val="22"/>
          <w:szCs w:val="22"/>
        </w:rPr>
      </w:pPr>
      <w:proofErr w:type="gramStart"/>
      <w:r w:rsidRPr="00C46DC9">
        <w:rPr>
          <w:rFonts w:asciiTheme="minorHAnsi" w:hAnsiTheme="minorHAnsi" w:cstheme="minorHAnsi"/>
          <w:color w:val="000000"/>
          <w:sz w:val="22"/>
          <w:szCs w:val="22"/>
        </w:rPr>
        <w:t>a</w:t>
      </w:r>
      <w:proofErr w:type="gramEnd"/>
      <w:r w:rsidRPr="00C46DC9">
        <w:rPr>
          <w:rFonts w:asciiTheme="minorHAnsi" w:hAnsiTheme="minorHAnsi" w:cstheme="minorHAnsi"/>
          <w:color w:val="000000"/>
          <w:sz w:val="22"/>
          <w:szCs w:val="22"/>
        </w:rPr>
        <w:t xml:space="preserve"> maintenance grant;</w:t>
      </w:r>
      <w:r w:rsidR="00C46DC9">
        <w:rPr>
          <w:rFonts w:asciiTheme="minorHAnsi" w:hAnsiTheme="minorHAnsi" w:cstheme="minorHAnsi"/>
          <w:color w:val="000000"/>
          <w:sz w:val="22"/>
          <w:szCs w:val="22"/>
        </w:rPr>
        <w:tab/>
        <w:t xml:space="preserve">2. </w:t>
      </w:r>
      <w:r w:rsidRPr="00C46DC9">
        <w:rPr>
          <w:rFonts w:asciiTheme="minorHAnsi" w:hAnsiTheme="minorHAnsi" w:cstheme="minorHAnsi"/>
          <w:color w:val="000000"/>
          <w:sz w:val="22"/>
          <w:szCs w:val="22"/>
        </w:rPr>
        <w:t>a fee grant, and</w:t>
      </w:r>
    </w:p>
    <w:p w:rsidR="00287102" w:rsidRPr="00C46DC9" w:rsidRDefault="00C46DC9" w:rsidP="00C46DC9">
      <w:pPr>
        <w:pStyle w:val="ListParagraph"/>
        <w:numPr>
          <w:ilvl w:val="0"/>
          <w:numId w:val="6"/>
        </w:numPr>
        <w:spacing w:before="2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a postgraduate fee contribution (not dealt with in this info sheet)</w:t>
      </w:r>
    </w:p>
    <w:p w:rsidR="00287102" w:rsidRDefault="00287102" w:rsidP="00287102">
      <w:pPr>
        <w:pStyle w:val="Heading3"/>
        <w:spacing w:line="360" w:lineRule="atLeast"/>
        <w:rPr>
          <w:rFonts w:ascii="Verdana" w:hAnsi="Verdana"/>
          <w:color w:val="000000"/>
        </w:rPr>
      </w:pPr>
      <w:r>
        <w:rPr>
          <w:rStyle w:val="Strong"/>
          <w:rFonts w:ascii="Verdana" w:hAnsi="Verdana"/>
          <w:b/>
          <w:bCs/>
          <w:color w:val="000000"/>
        </w:rPr>
        <w:t>1. Maintenance grant:</w:t>
      </w:r>
    </w:p>
    <w:p w:rsidR="00287102" w:rsidRPr="00C46DC9" w:rsidRDefault="00287102" w:rsidP="00C46DC9">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A maintenance grant is a contribution towards the living costs of a student and is payable at</w:t>
      </w:r>
    </w:p>
    <w:p w:rsidR="00287102" w:rsidRPr="00C46DC9" w:rsidRDefault="00287102" w:rsidP="00C46DC9">
      <w:pPr>
        <w:numPr>
          <w:ilvl w:val="0"/>
          <w:numId w:val="4"/>
        </w:numPr>
        <w:spacing w:before="2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(a) the standard rate, at either a full (100%) or part (75%, 50% or 25%), depending on the level of reckonable income or</w:t>
      </w:r>
    </w:p>
    <w:p w:rsidR="00287102" w:rsidRPr="00C46DC9" w:rsidRDefault="00287102" w:rsidP="00C46DC9">
      <w:pPr>
        <w:numPr>
          <w:ilvl w:val="0"/>
          <w:numId w:val="4"/>
        </w:numPr>
        <w:spacing w:before="2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 xml:space="preserve">(b) </w:t>
      </w:r>
      <w:proofErr w:type="gramStart"/>
      <w:r w:rsidRPr="00C46DC9">
        <w:rPr>
          <w:rFonts w:asciiTheme="minorHAnsi" w:hAnsiTheme="minorHAnsi" w:cstheme="minorHAnsi"/>
          <w:color w:val="000000"/>
          <w:sz w:val="22"/>
          <w:szCs w:val="22"/>
        </w:rPr>
        <w:t>the</w:t>
      </w:r>
      <w:proofErr w:type="gramEnd"/>
      <w:r w:rsidRPr="00C46DC9">
        <w:rPr>
          <w:rFonts w:asciiTheme="minorHAnsi" w:hAnsiTheme="minorHAnsi" w:cstheme="minorHAnsi"/>
          <w:color w:val="000000"/>
          <w:sz w:val="22"/>
          <w:szCs w:val="22"/>
        </w:rPr>
        <w:t xml:space="preserve"> special rate which is payable depending on the level of reckonable income and on condition that you are in receipt of an eligible </w:t>
      </w:r>
      <w:r w:rsidR="007407D8">
        <w:rPr>
          <w:rFonts w:asciiTheme="minorHAnsi" w:hAnsiTheme="minorHAnsi" w:cstheme="minorHAnsi"/>
          <w:color w:val="000000"/>
          <w:sz w:val="22"/>
          <w:szCs w:val="22"/>
        </w:rPr>
        <w:t xml:space="preserve">(see </w:t>
      </w:r>
      <w:hyperlink r:id="rId11" w:history="1">
        <w:r w:rsidR="007407D8" w:rsidRPr="00B061F3">
          <w:rPr>
            <w:rStyle w:val="Hyperlink"/>
            <w:rFonts w:asciiTheme="minorHAnsi" w:hAnsiTheme="minorHAnsi" w:cstheme="minorHAnsi"/>
            <w:sz w:val="22"/>
            <w:szCs w:val="22"/>
          </w:rPr>
          <w:t>www.susi.ie</w:t>
        </w:r>
      </w:hyperlink>
      <w:r w:rsidR="007407D8">
        <w:rPr>
          <w:rFonts w:asciiTheme="minorHAnsi" w:hAnsiTheme="minorHAnsi" w:cstheme="minorHAnsi"/>
          <w:color w:val="000000"/>
          <w:sz w:val="22"/>
          <w:szCs w:val="22"/>
        </w:rPr>
        <w:t>)</w:t>
      </w:r>
      <w:r w:rsidR="00DF6C75">
        <w:rPr>
          <w:rFonts w:asciiTheme="minorHAnsi" w:hAnsiTheme="minorHAnsi" w:cstheme="minorHAnsi"/>
          <w:color w:val="000000"/>
          <w:sz w:val="22"/>
          <w:szCs w:val="22"/>
        </w:rPr>
        <w:t>.</w:t>
      </w:r>
      <w:r w:rsidR="007407D8">
        <w:rPr>
          <w:rFonts w:asciiTheme="minorHAnsi" w:hAnsiTheme="minorHAnsi" w:cstheme="minorHAnsi"/>
          <w:color w:val="000000"/>
          <w:sz w:val="22"/>
          <w:szCs w:val="22"/>
        </w:rPr>
        <w:t xml:space="preserve"> </w:t>
      </w:r>
    </w:p>
    <w:p w:rsidR="00287102" w:rsidRPr="00C46DC9" w:rsidRDefault="00287102" w:rsidP="00C46DC9">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lastRenderedPageBreak/>
        <w:t>The maintenance grant is paid at either the adjacent or non-adjacent rate, depending on the distance between a student’s normal residence and the institution where the approved course takes place. The adjacent rate is payable if the student’s normal residence is determined by the awarding authority to be 45km or less from the approved institution they are attending. The non-adjacent rate is payable in all other cases.</w:t>
      </w:r>
    </w:p>
    <w:p w:rsidR="00287102" w:rsidRPr="00C46DC9" w:rsidRDefault="00287102" w:rsidP="00C46DC9">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A tuition student does not qualify for a maintenance grant.</w:t>
      </w:r>
    </w:p>
    <w:p w:rsidR="00287102" w:rsidRPr="00C46DC9" w:rsidRDefault="00287102" w:rsidP="00287102">
      <w:pPr>
        <w:pStyle w:val="NormalWeb"/>
        <w:spacing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The levels of maintenance grant applicable for 201</w:t>
      </w:r>
      <w:r w:rsidR="003C1182">
        <w:rPr>
          <w:rFonts w:asciiTheme="minorHAnsi" w:hAnsiTheme="minorHAnsi" w:cstheme="minorHAnsi"/>
          <w:color w:val="000000"/>
          <w:sz w:val="22"/>
          <w:szCs w:val="22"/>
        </w:rPr>
        <w:t>7-18</w:t>
      </w:r>
      <w:r w:rsidR="004F0259">
        <w:rPr>
          <w:rFonts w:asciiTheme="minorHAnsi" w:hAnsiTheme="minorHAnsi" w:cstheme="minorHAnsi"/>
          <w:color w:val="000000"/>
          <w:sz w:val="22"/>
          <w:szCs w:val="22"/>
        </w:rPr>
        <w:t xml:space="preserve"> were</w:t>
      </w:r>
      <w:r w:rsidRPr="00C46DC9">
        <w:rPr>
          <w:rFonts w:asciiTheme="minorHAnsi" w:hAnsiTheme="minorHAnsi" w:cstheme="minorHAnsi"/>
          <w:color w:val="000000"/>
          <w:sz w:val="22"/>
          <w:szCs w:val="22"/>
        </w:rPr>
        <w:t xml:space="preserve"> as follows:</w:t>
      </w:r>
      <w:r w:rsidR="00C46DC9">
        <w:rPr>
          <w:rFonts w:asciiTheme="minorHAnsi" w:hAnsiTheme="minorHAnsi" w:cstheme="minorHAnsi"/>
          <w:color w:val="000000"/>
          <w:sz w:val="22"/>
          <w:szCs w:val="22"/>
        </w:rPr>
        <w:t xml:space="preserve"> (all figures are in euros)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6"/>
        <w:gridCol w:w="1920"/>
        <w:gridCol w:w="1449"/>
        <w:gridCol w:w="2762"/>
      </w:tblGrid>
      <w:tr w:rsidR="00287102" w:rsidTr="002871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Style w:val="Strong"/>
                <w:rFonts w:ascii="Verdana" w:hAnsi="Verdana"/>
                <w:color w:val="000000"/>
                <w:sz w:val="18"/>
                <w:szCs w:val="18"/>
              </w:rPr>
              <w:t xml:space="preserve">Levels of Grant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Style w:val="Strong"/>
                <w:rFonts w:ascii="Verdana" w:hAnsi="Verdana"/>
                <w:color w:val="000000"/>
                <w:sz w:val="18"/>
                <w:szCs w:val="18"/>
              </w:rPr>
              <w:t xml:space="preserve">Non-adjacent Rate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Style w:val="Strong"/>
                <w:rFonts w:ascii="Verdana" w:hAnsi="Verdana"/>
                <w:color w:val="000000"/>
                <w:sz w:val="18"/>
                <w:szCs w:val="18"/>
              </w:rPr>
              <w:t xml:space="preserve">Adjacent Rate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Style w:val="Strong"/>
                <w:rFonts w:ascii="Verdana" w:hAnsi="Verdana"/>
                <w:color w:val="000000"/>
                <w:sz w:val="18"/>
                <w:szCs w:val="18"/>
              </w:rPr>
              <w:t xml:space="preserve">Student Contribution Paid? </w:t>
            </w:r>
          </w:p>
        </w:tc>
      </w:tr>
      <w:tr w:rsidR="00287102" w:rsidTr="002871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Special rate of maintenance grant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5,915</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2,375</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 </w:t>
            </w:r>
          </w:p>
        </w:tc>
      </w:tr>
      <w:tr w:rsidR="00287102" w:rsidTr="002871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Standard rate-100% maintenance</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3,025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1,215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 </w:t>
            </w:r>
          </w:p>
        </w:tc>
      </w:tr>
      <w:tr w:rsidR="00287102" w:rsidTr="002871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Standard rate-75% maintenance</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2,270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910</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 </w:t>
            </w:r>
          </w:p>
        </w:tc>
      </w:tr>
      <w:tr w:rsidR="00287102" w:rsidTr="002871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Standard rate-50% maintenance</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1,515 </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605</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 </w:t>
            </w:r>
          </w:p>
        </w:tc>
      </w:tr>
      <w:tr w:rsidR="00287102" w:rsidTr="00287102">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Standard rate-25% maintenance</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755</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305</w:t>
            </w:r>
          </w:p>
        </w:tc>
        <w:tc>
          <w:tcPr>
            <w:tcW w:w="0" w:type="auto"/>
            <w:tcBorders>
              <w:top w:val="single" w:sz="6" w:space="0" w:color="000000"/>
              <w:left w:val="single" w:sz="6" w:space="0" w:color="000000"/>
              <w:bottom w:val="single" w:sz="6" w:space="0" w:color="000000"/>
              <w:right w:val="single" w:sz="6" w:space="0" w:color="000000"/>
            </w:tcBorders>
            <w:hideMark/>
          </w:tcPr>
          <w:p w:rsidR="00287102" w:rsidRDefault="00287102">
            <w:pPr>
              <w:jc w:val="center"/>
              <w:rPr>
                <w:rFonts w:ascii="Verdana" w:hAnsi="Verdana"/>
                <w:color w:val="000000"/>
                <w:sz w:val="18"/>
                <w:szCs w:val="18"/>
              </w:rPr>
            </w:pPr>
            <w:r>
              <w:rPr>
                <w:rFonts w:ascii="Verdana" w:hAnsi="Verdana"/>
                <w:color w:val="000000"/>
                <w:sz w:val="18"/>
                <w:szCs w:val="18"/>
              </w:rPr>
              <w:t xml:space="preserve">√ </w:t>
            </w:r>
          </w:p>
        </w:tc>
      </w:tr>
    </w:tbl>
    <w:p w:rsidR="00C46DC9" w:rsidRDefault="00287102" w:rsidP="00C46DC9">
      <w:pPr>
        <w:pStyle w:val="Heading3"/>
        <w:spacing w:line="360" w:lineRule="atLeast"/>
        <w:rPr>
          <w:rStyle w:val="Strong"/>
          <w:rFonts w:ascii="Verdana" w:hAnsi="Verdana"/>
          <w:b/>
          <w:bCs/>
          <w:color w:val="000000"/>
        </w:rPr>
      </w:pPr>
      <w:r>
        <w:rPr>
          <w:rStyle w:val="Strong"/>
          <w:rFonts w:ascii="Verdana" w:hAnsi="Verdana"/>
          <w:b/>
          <w:bCs/>
          <w:color w:val="000000"/>
        </w:rPr>
        <w:t>2. Fee grant</w:t>
      </w:r>
    </w:p>
    <w:p w:rsidR="00287102" w:rsidRDefault="00287102" w:rsidP="00C46DC9">
      <w:pPr>
        <w:pStyle w:val="Heading3"/>
        <w:spacing w:line="360" w:lineRule="atLeast"/>
        <w:rPr>
          <w:rFonts w:ascii="Verdana" w:hAnsi="Verdana"/>
          <w:color w:val="000000"/>
          <w:sz w:val="18"/>
          <w:szCs w:val="18"/>
        </w:rPr>
      </w:pPr>
      <w:r w:rsidRPr="00C46DC9">
        <w:rPr>
          <w:rFonts w:asciiTheme="minorHAnsi" w:hAnsiTheme="minorHAnsi" w:cstheme="minorHAnsi"/>
          <w:color w:val="000000"/>
          <w:sz w:val="22"/>
          <w:szCs w:val="22"/>
        </w:rPr>
        <w:t>A student can be considered for a fee grant which is made up of three elements (tuition fee element, student contribution element and a field trip element). The reckonable income bands for maintenance and fee grants and the approved course you are attending will determine the various elements of the fee grant that may be payable</w:t>
      </w:r>
      <w:r>
        <w:rPr>
          <w:rFonts w:ascii="Verdana" w:hAnsi="Verdana"/>
          <w:color w:val="000000"/>
          <w:sz w:val="18"/>
          <w:szCs w:val="18"/>
        </w:rPr>
        <w:t>.</w:t>
      </w:r>
    </w:p>
    <w:p w:rsidR="00287102" w:rsidRDefault="00287102" w:rsidP="00C46DC9">
      <w:pPr>
        <w:pStyle w:val="NormalWeb"/>
        <w:spacing w:before="2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(i) Tuition fee element</w:t>
      </w:r>
    </w:p>
    <w:p w:rsidR="00287102" w:rsidRPr="00C46DC9" w:rsidRDefault="00287102" w:rsidP="00C46DC9">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 xml:space="preserve">If you are pursuing an approved undergraduate course in the State, and your fees are not being met under the </w:t>
      </w:r>
      <w:hyperlink r:id="rId12" w:tooltip="Click to Continue &gt; by I Want This" w:history="1">
        <w:r w:rsidRPr="00C46DC9">
          <w:rPr>
            <w:rStyle w:val="Hyperlink"/>
            <w:rFonts w:asciiTheme="minorHAnsi" w:hAnsiTheme="minorHAnsi" w:cstheme="minorHAnsi"/>
            <w:sz w:val="22"/>
            <w:szCs w:val="22"/>
            <w:u w:val="single"/>
          </w:rPr>
          <w:t>Free</w:t>
        </w:r>
      </w:hyperlink>
      <w:r w:rsidRPr="00C46DC9">
        <w:rPr>
          <w:rFonts w:asciiTheme="minorHAnsi" w:hAnsiTheme="minorHAnsi" w:cstheme="minorHAnsi"/>
          <w:color w:val="000000"/>
          <w:sz w:val="22"/>
          <w:szCs w:val="22"/>
        </w:rPr>
        <w:t xml:space="preserve"> Fees Schemes, or if you are pursuing an approved postgraduate course in the State or Northern Ireland you may be eligible for the tuition fee element of the fee grant. The rate payable (if any) is dependent on the level of your reckonable income and is subject to maximum fee limit.</w:t>
      </w:r>
    </w:p>
    <w:p w:rsidR="00287102" w:rsidRDefault="00287102" w:rsidP="00C46DC9">
      <w:pPr>
        <w:pStyle w:val="NormalWeb"/>
        <w:spacing w:before="2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(ii) Student contribution element</w:t>
      </w:r>
    </w:p>
    <w:p w:rsidR="00287102" w:rsidRPr="00C46DC9" w:rsidRDefault="00287102" w:rsidP="00C46DC9">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The stud</w:t>
      </w:r>
      <w:r w:rsidR="00FC30A1">
        <w:rPr>
          <w:rFonts w:asciiTheme="minorHAnsi" w:hAnsiTheme="minorHAnsi" w:cstheme="minorHAnsi"/>
          <w:color w:val="000000"/>
          <w:sz w:val="22"/>
          <w:szCs w:val="22"/>
        </w:rPr>
        <w:t>ent contribution charge for 201</w:t>
      </w:r>
      <w:r w:rsidR="003C1182">
        <w:rPr>
          <w:rFonts w:asciiTheme="minorHAnsi" w:hAnsiTheme="minorHAnsi" w:cstheme="minorHAnsi"/>
          <w:color w:val="000000"/>
          <w:sz w:val="22"/>
          <w:szCs w:val="22"/>
        </w:rPr>
        <w:t>7-2018</w:t>
      </w:r>
      <w:bookmarkStart w:id="0" w:name="_GoBack"/>
      <w:bookmarkEnd w:id="0"/>
      <w:r w:rsidR="00FC30A1">
        <w:rPr>
          <w:rFonts w:asciiTheme="minorHAnsi" w:hAnsiTheme="minorHAnsi" w:cstheme="minorHAnsi"/>
          <w:color w:val="000000"/>
          <w:sz w:val="22"/>
          <w:szCs w:val="22"/>
        </w:rPr>
        <w:t xml:space="preserve"> </w:t>
      </w:r>
      <w:r w:rsidR="004F0259">
        <w:rPr>
          <w:rFonts w:asciiTheme="minorHAnsi" w:hAnsiTheme="minorHAnsi" w:cstheme="minorHAnsi"/>
          <w:color w:val="000000"/>
          <w:sz w:val="22"/>
          <w:szCs w:val="22"/>
        </w:rPr>
        <w:t>is €3,00</w:t>
      </w:r>
      <w:r w:rsidRPr="00C46DC9">
        <w:rPr>
          <w:rFonts w:asciiTheme="minorHAnsi" w:hAnsiTheme="minorHAnsi" w:cstheme="minorHAnsi"/>
          <w:color w:val="000000"/>
          <w:sz w:val="22"/>
          <w:szCs w:val="22"/>
        </w:rPr>
        <w:t>0. This charge is payable by students who qualify for free tuition fees under the Free Fees Schemes. You may be eligible for a full (100%) or part (50%) grant in respect of the student contribution charge depending on the level of your reckonable income.</w:t>
      </w:r>
    </w:p>
    <w:p w:rsidR="00287102" w:rsidRDefault="00287102" w:rsidP="00C46DC9">
      <w:pPr>
        <w:pStyle w:val="NormalWeb"/>
        <w:spacing w:before="2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(iii) Field trip element</w:t>
      </w:r>
    </w:p>
    <w:p w:rsidR="00287102" w:rsidRPr="00C46DC9" w:rsidRDefault="00287102" w:rsidP="00C46DC9">
      <w:pPr>
        <w:pStyle w:val="NormalWeb"/>
        <w:spacing w:before="20" w:beforeAutospacing="0" w:after="0" w:afterAutospacing="0"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A field trip is defined as a compulsory and integral part of a courses, which is for fact-finding or research purposes, and without which the student cannot graduate or progress to the next year of their course.</w:t>
      </w:r>
    </w:p>
    <w:p w:rsidR="00287102" w:rsidRPr="00C46DC9" w:rsidRDefault="00287102" w:rsidP="00287102">
      <w:pPr>
        <w:pStyle w:val="NormalWeb"/>
        <w:spacing w:line="360" w:lineRule="atLeast"/>
        <w:rPr>
          <w:rFonts w:asciiTheme="minorHAnsi" w:hAnsiTheme="minorHAnsi" w:cstheme="minorHAnsi"/>
          <w:color w:val="000000"/>
          <w:sz w:val="22"/>
          <w:szCs w:val="22"/>
        </w:rPr>
      </w:pPr>
      <w:r w:rsidRPr="00C46DC9">
        <w:rPr>
          <w:rFonts w:asciiTheme="minorHAnsi" w:hAnsiTheme="minorHAnsi" w:cstheme="minorHAnsi"/>
          <w:color w:val="000000"/>
          <w:sz w:val="22"/>
          <w:szCs w:val="22"/>
        </w:rPr>
        <w:t xml:space="preserve">The </w:t>
      </w:r>
      <w:hyperlink r:id="rId13" w:tooltip="Click to Continue &gt; by I Want This" w:history="1">
        <w:r w:rsidRPr="00C46DC9">
          <w:rPr>
            <w:rStyle w:val="Hyperlink"/>
            <w:rFonts w:asciiTheme="minorHAnsi" w:hAnsiTheme="minorHAnsi" w:cstheme="minorHAnsi"/>
            <w:sz w:val="22"/>
            <w:szCs w:val="22"/>
            <w:u w:val="single"/>
          </w:rPr>
          <w:t>expenditure</w:t>
        </w:r>
      </w:hyperlink>
      <w:r w:rsidRPr="00C46DC9">
        <w:rPr>
          <w:rFonts w:asciiTheme="minorHAnsi" w:hAnsiTheme="minorHAnsi" w:cstheme="minorHAnsi"/>
          <w:color w:val="000000"/>
          <w:sz w:val="22"/>
          <w:szCs w:val="22"/>
        </w:rPr>
        <w:t xml:space="preserve"> that is eligible for consideration in respect of a field trip grant is the reasonably incurred, receipted cost of travel and accommodation directly associated with the field trip.</w:t>
      </w:r>
    </w:p>
    <w:p w:rsidR="00EB73A6" w:rsidRDefault="00EB73A6" w:rsidP="00313E4A">
      <w:pPr>
        <w:jc w:val="center"/>
        <w:rPr>
          <w:rFonts w:asciiTheme="minorHAnsi" w:hAnsiTheme="minorHAnsi" w:cs="Arial"/>
          <w:i/>
          <w:lang w:val="en-IE"/>
        </w:rPr>
      </w:pPr>
    </w:p>
    <w:p w:rsidR="00CA2E81" w:rsidRPr="00EB73A6" w:rsidRDefault="00450C6D" w:rsidP="00313E4A">
      <w:pPr>
        <w:jc w:val="center"/>
        <w:rPr>
          <w:rFonts w:asciiTheme="minorHAnsi" w:hAnsiTheme="minorHAnsi"/>
          <w:i/>
        </w:rPr>
      </w:pPr>
      <w:r w:rsidRPr="00EB73A6">
        <w:rPr>
          <w:rFonts w:asciiTheme="minorHAnsi" w:hAnsiTheme="minorHAnsi" w:cs="Arial"/>
          <w:i/>
          <w:lang w:val="en-IE"/>
        </w:rPr>
        <w:t>P</w:t>
      </w:r>
      <w:r w:rsidR="00313E4A" w:rsidRPr="00EB73A6">
        <w:rPr>
          <w:rFonts w:asciiTheme="minorHAnsi" w:hAnsiTheme="minorHAnsi" w:cs="Arial"/>
          <w:i/>
          <w:lang w:val="en-IE"/>
        </w:rPr>
        <w:t xml:space="preserve">lease refer to </w:t>
      </w:r>
      <w:hyperlink r:id="rId14" w:history="1">
        <w:r w:rsidR="00313E4A" w:rsidRPr="00FC30A1">
          <w:rPr>
            <w:rStyle w:val="Hyperlink"/>
            <w:rFonts w:asciiTheme="minorHAnsi" w:hAnsiTheme="minorHAnsi" w:cs="Arial"/>
            <w:b/>
            <w:i/>
            <w:sz w:val="32"/>
            <w:szCs w:val="32"/>
            <w:lang w:val="en-IE"/>
          </w:rPr>
          <w:t>www.studentfinance.ie</w:t>
        </w:r>
      </w:hyperlink>
      <w:r w:rsidR="00313E4A" w:rsidRPr="00EB73A6">
        <w:rPr>
          <w:rFonts w:asciiTheme="minorHAnsi" w:hAnsiTheme="minorHAnsi" w:cs="Arial"/>
          <w:i/>
          <w:lang w:val="en-IE"/>
        </w:rPr>
        <w:t xml:space="preserve"> for further information on all matters relating to grants and fees.</w:t>
      </w:r>
    </w:p>
    <w:sectPr w:rsidR="00CA2E81" w:rsidRPr="00EB73A6" w:rsidSect="00C46DC9">
      <w:headerReference w:type="even" r:id="rId15"/>
      <w:headerReference w:type="default" r:id="rId16"/>
      <w:footerReference w:type="default" r:id="rId17"/>
      <w:head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C75" w:rsidRDefault="00DF6C75" w:rsidP="00F725C0">
      <w:r>
        <w:separator/>
      </w:r>
    </w:p>
  </w:endnote>
  <w:endnote w:type="continuationSeparator" w:id="0">
    <w:p w:rsidR="00DF6C75" w:rsidRDefault="00DF6C75" w:rsidP="00F7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75" w:rsidRDefault="00DF6C75">
    <w:pPr>
      <w:pStyle w:val="Footer"/>
    </w:pPr>
    <w:r w:rsidRPr="0081002E">
      <w:rPr>
        <w:b/>
      </w:rPr>
      <w:t>IADT</w:t>
    </w:r>
    <w:r>
      <w:tab/>
      <w:t>Kill Ave, Dun Laoghaire, Co Dublin</w:t>
    </w:r>
    <w:r>
      <w:tab/>
    </w:r>
    <w:r w:rsidRPr="0081002E">
      <w:rPr>
        <w:b/>
      </w:rPr>
      <w:t>www.iadt.ie</w:t>
    </w:r>
  </w:p>
  <w:p w:rsidR="00DF6C75" w:rsidRDefault="00DF6C75">
    <w:pPr>
      <w:pStyle w:val="Footer"/>
    </w:pPr>
    <w:r>
      <w:tab/>
      <w:t>T: 01 2394000 F: 01 2394700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C75" w:rsidRDefault="00DF6C75" w:rsidP="00F725C0">
      <w:r>
        <w:separator/>
      </w:r>
    </w:p>
  </w:footnote>
  <w:footnote w:type="continuationSeparator" w:id="0">
    <w:p w:rsidR="00DF6C75" w:rsidRDefault="00DF6C75" w:rsidP="00F72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75" w:rsidRDefault="003C1182">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17922" o:spid="_x0000_s2050" type="#_x0000_t75" style="position:absolute;margin-left:0;margin-top:0;width:451.2pt;height:273.15pt;z-index:-251657216;mso-position-horizontal:center;mso-position-horizontal-relative:margin;mso-position-vertical:center;mso-position-vertical-relative:margin" o:allowincell="f">
          <v:imagedata r:id="rId1" o:title="iad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75" w:rsidRDefault="003C1182">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17923" o:spid="_x0000_s2051" type="#_x0000_t75" style="position:absolute;margin-left:0;margin-top:0;width:451.2pt;height:273.15pt;z-index:-251656192;mso-position-horizontal:center;mso-position-horizontal-relative:margin;mso-position-vertical:center;mso-position-vertical-relative:margin" o:allowincell="f">
          <v:imagedata r:id="rId1" o:title="iad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C75" w:rsidRDefault="003C1182">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17921" o:spid="_x0000_s2049" type="#_x0000_t75" style="position:absolute;margin-left:0;margin-top:0;width:451.2pt;height:273.15pt;z-index:-251658240;mso-position-horizontal:center;mso-position-horizontal-relative:margin;mso-position-vertical:center;mso-position-vertical-relative:margin" o:allowincell="f">
          <v:imagedata r:id="rId1" o:title="iad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131C"/>
    <w:multiLevelType w:val="multilevel"/>
    <w:tmpl w:val="A8AE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D190E"/>
    <w:multiLevelType w:val="multilevel"/>
    <w:tmpl w:val="AD1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835745"/>
    <w:multiLevelType w:val="hybridMultilevel"/>
    <w:tmpl w:val="4524C2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B37E7"/>
    <w:multiLevelType w:val="multilevel"/>
    <w:tmpl w:val="9D600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303280"/>
    <w:multiLevelType w:val="multilevel"/>
    <w:tmpl w:val="4DFE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7C2AE7"/>
    <w:multiLevelType w:val="multilevel"/>
    <w:tmpl w:val="2C14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6E"/>
    <w:rsid w:val="000259C3"/>
    <w:rsid w:val="00287102"/>
    <w:rsid w:val="00313E4A"/>
    <w:rsid w:val="003372FE"/>
    <w:rsid w:val="003A1535"/>
    <w:rsid w:val="003C1182"/>
    <w:rsid w:val="00450C6D"/>
    <w:rsid w:val="004E0714"/>
    <w:rsid w:val="004E6FD7"/>
    <w:rsid w:val="004F0259"/>
    <w:rsid w:val="00624E6B"/>
    <w:rsid w:val="00680024"/>
    <w:rsid w:val="006A5AE4"/>
    <w:rsid w:val="006C7182"/>
    <w:rsid w:val="00716FB3"/>
    <w:rsid w:val="00725C62"/>
    <w:rsid w:val="007407D8"/>
    <w:rsid w:val="0081002E"/>
    <w:rsid w:val="00842C4C"/>
    <w:rsid w:val="00886E6C"/>
    <w:rsid w:val="00977A11"/>
    <w:rsid w:val="00992AF5"/>
    <w:rsid w:val="00A040F4"/>
    <w:rsid w:val="00A15C90"/>
    <w:rsid w:val="00A32CFF"/>
    <w:rsid w:val="00A94823"/>
    <w:rsid w:val="00BE01D3"/>
    <w:rsid w:val="00C46DC9"/>
    <w:rsid w:val="00CA2E81"/>
    <w:rsid w:val="00D05220"/>
    <w:rsid w:val="00DF6C75"/>
    <w:rsid w:val="00E02518"/>
    <w:rsid w:val="00E07A85"/>
    <w:rsid w:val="00E8088A"/>
    <w:rsid w:val="00EB73A6"/>
    <w:rsid w:val="00EC15FB"/>
    <w:rsid w:val="00EC5BE3"/>
    <w:rsid w:val="00F47E47"/>
    <w:rsid w:val="00F67954"/>
    <w:rsid w:val="00F725C0"/>
    <w:rsid w:val="00F94961"/>
    <w:rsid w:val="00FC30A1"/>
    <w:rsid w:val="00FD46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4009DA-4A25-44A8-8FE4-8A45B4E6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66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287102"/>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0714"/>
    <w:rPr>
      <w:b/>
      <w:bCs/>
    </w:rPr>
  </w:style>
  <w:style w:type="paragraph" w:styleId="NormalWeb">
    <w:name w:val="Normal (Web)"/>
    <w:basedOn w:val="Normal"/>
    <w:uiPriority w:val="99"/>
    <w:unhideWhenUsed/>
    <w:rsid w:val="004E0714"/>
    <w:pPr>
      <w:spacing w:before="100" w:beforeAutospacing="1" w:after="100" w:afterAutospacing="1"/>
    </w:pPr>
    <w:rPr>
      <w:lang w:val="en-IE" w:eastAsia="en-IE"/>
    </w:rPr>
  </w:style>
  <w:style w:type="character" w:customStyle="1" w:styleId="highlightedsearchterm">
    <w:name w:val="highlightedsearchterm"/>
    <w:basedOn w:val="DefaultParagraphFont"/>
    <w:rsid w:val="006C7182"/>
  </w:style>
  <w:style w:type="paragraph" w:styleId="Header">
    <w:name w:val="header"/>
    <w:basedOn w:val="Normal"/>
    <w:link w:val="HeaderChar"/>
    <w:uiPriority w:val="99"/>
    <w:semiHidden/>
    <w:unhideWhenUsed/>
    <w:rsid w:val="00F725C0"/>
    <w:pPr>
      <w:tabs>
        <w:tab w:val="center" w:pos="4513"/>
        <w:tab w:val="right" w:pos="9026"/>
      </w:tabs>
    </w:pPr>
  </w:style>
  <w:style w:type="character" w:customStyle="1" w:styleId="HeaderChar">
    <w:name w:val="Header Char"/>
    <w:basedOn w:val="DefaultParagraphFont"/>
    <w:link w:val="Header"/>
    <w:uiPriority w:val="99"/>
    <w:semiHidden/>
    <w:rsid w:val="00F725C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25C0"/>
    <w:pPr>
      <w:tabs>
        <w:tab w:val="center" w:pos="4513"/>
        <w:tab w:val="right" w:pos="9026"/>
      </w:tabs>
    </w:pPr>
  </w:style>
  <w:style w:type="character" w:customStyle="1" w:styleId="FooterChar">
    <w:name w:val="Footer Char"/>
    <w:basedOn w:val="DefaultParagraphFont"/>
    <w:link w:val="Footer"/>
    <w:uiPriority w:val="99"/>
    <w:rsid w:val="00F725C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5BE3"/>
    <w:rPr>
      <w:strike w:val="0"/>
      <w:dstrike w:val="0"/>
      <w:color w:val="1D8B8D"/>
      <w:u w:val="none"/>
      <w:effect w:val="none"/>
    </w:rPr>
  </w:style>
  <w:style w:type="paragraph" w:styleId="BalloonText">
    <w:name w:val="Balloon Text"/>
    <w:basedOn w:val="Normal"/>
    <w:link w:val="BalloonTextChar"/>
    <w:uiPriority w:val="99"/>
    <w:semiHidden/>
    <w:unhideWhenUsed/>
    <w:rsid w:val="0081002E"/>
    <w:rPr>
      <w:rFonts w:ascii="Tahoma" w:hAnsi="Tahoma" w:cs="Tahoma"/>
      <w:sz w:val="16"/>
      <w:szCs w:val="16"/>
    </w:rPr>
  </w:style>
  <w:style w:type="character" w:customStyle="1" w:styleId="BalloonTextChar">
    <w:name w:val="Balloon Text Char"/>
    <w:basedOn w:val="DefaultParagraphFont"/>
    <w:link w:val="BalloonText"/>
    <w:uiPriority w:val="99"/>
    <w:semiHidden/>
    <w:rsid w:val="0081002E"/>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rsid w:val="00287102"/>
    <w:rPr>
      <w:rFonts w:ascii="Times New Roman" w:eastAsia="Times New Roman" w:hAnsi="Times New Roman" w:cs="Times New Roman"/>
      <w:b/>
      <w:bCs/>
      <w:sz w:val="27"/>
      <w:szCs w:val="27"/>
      <w:lang w:val="en-GB" w:eastAsia="en-GB"/>
    </w:rPr>
  </w:style>
  <w:style w:type="paragraph" w:styleId="ListParagraph">
    <w:name w:val="List Paragraph"/>
    <w:basedOn w:val="Normal"/>
    <w:uiPriority w:val="34"/>
    <w:qFormat/>
    <w:rsid w:val="00C46DC9"/>
    <w:pPr>
      <w:ind w:left="720"/>
      <w:contextualSpacing/>
    </w:pPr>
  </w:style>
  <w:style w:type="character" w:styleId="FollowedHyperlink">
    <w:name w:val="FollowedHyperlink"/>
    <w:basedOn w:val="DefaultParagraphFont"/>
    <w:uiPriority w:val="99"/>
    <w:semiHidden/>
    <w:unhideWhenUsed/>
    <w:rsid w:val="00DF6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6618">
      <w:bodyDiv w:val="1"/>
      <w:marLeft w:val="0"/>
      <w:marRight w:val="0"/>
      <w:marTop w:val="0"/>
      <w:marBottom w:val="0"/>
      <w:divBdr>
        <w:top w:val="none" w:sz="0" w:space="0" w:color="auto"/>
        <w:left w:val="none" w:sz="0" w:space="0" w:color="auto"/>
        <w:bottom w:val="none" w:sz="0" w:space="0" w:color="auto"/>
        <w:right w:val="none" w:sz="0" w:space="0" w:color="auto"/>
      </w:divBdr>
      <w:divsChild>
        <w:div w:id="866867613">
          <w:marLeft w:val="0"/>
          <w:marRight w:val="0"/>
          <w:marTop w:val="180"/>
          <w:marBottom w:val="180"/>
          <w:divBdr>
            <w:top w:val="none" w:sz="0" w:space="0" w:color="auto"/>
            <w:left w:val="none" w:sz="0" w:space="0" w:color="auto"/>
            <w:bottom w:val="none" w:sz="0" w:space="0" w:color="auto"/>
            <w:right w:val="none" w:sz="0" w:space="0" w:color="auto"/>
          </w:divBdr>
          <w:divsChild>
            <w:div w:id="1863082109">
              <w:marLeft w:val="0"/>
              <w:marRight w:val="0"/>
              <w:marTop w:val="0"/>
              <w:marBottom w:val="0"/>
              <w:divBdr>
                <w:top w:val="none" w:sz="0" w:space="0" w:color="auto"/>
                <w:left w:val="none" w:sz="0" w:space="0" w:color="auto"/>
                <w:bottom w:val="single" w:sz="48" w:space="0" w:color="A0CD67"/>
                <w:right w:val="none" w:sz="0" w:space="0" w:color="auto"/>
              </w:divBdr>
              <w:divsChild>
                <w:div w:id="1781220076">
                  <w:marLeft w:val="0"/>
                  <w:marRight w:val="0"/>
                  <w:marTop w:val="0"/>
                  <w:marBottom w:val="0"/>
                  <w:divBdr>
                    <w:top w:val="none" w:sz="0" w:space="0" w:color="auto"/>
                    <w:left w:val="none" w:sz="0" w:space="0" w:color="auto"/>
                    <w:bottom w:val="none" w:sz="0" w:space="0" w:color="auto"/>
                    <w:right w:val="none" w:sz="0" w:space="0" w:color="auto"/>
                  </w:divBdr>
                  <w:divsChild>
                    <w:div w:id="717827518">
                      <w:marLeft w:val="0"/>
                      <w:marRight w:val="0"/>
                      <w:marTop w:val="0"/>
                      <w:marBottom w:val="0"/>
                      <w:divBdr>
                        <w:top w:val="none" w:sz="0" w:space="0" w:color="auto"/>
                        <w:left w:val="none" w:sz="0" w:space="0" w:color="auto"/>
                        <w:bottom w:val="none" w:sz="0" w:space="0" w:color="auto"/>
                        <w:right w:val="none" w:sz="0" w:space="0" w:color="auto"/>
                      </w:divBdr>
                      <w:divsChild>
                        <w:div w:id="16956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19839">
      <w:bodyDiv w:val="1"/>
      <w:marLeft w:val="0"/>
      <w:marRight w:val="0"/>
      <w:marTop w:val="0"/>
      <w:marBottom w:val="0"/>
      <w:divBdr>
        <w:top w:val="none" w:sz="0" w:space="0" w:color="auto"/>
        <w:left w:val="none" w:sz="0" w:space="0" w:color="auto"/>
        <w:bottom w:val="none" w:sz="0" w:space="0" w:color="auto"/>
        <w:right w:val="none" w:sz="0" w:space="0" w:color="auto"/>
      </w:divBdr>
      <w:divsChild>
        <w:div w:id="354813003">
          <w:marLeft w:val="0"/>
          <w:marRight w:val="0"/>
          <w:marTop w:val="180"/>
          <w:marBottom w:val="18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single" w:sz="48" w:space="0" w:color="A0CD67"/>
                <w:right w:val="none" w:sz="0" w:space="0" w:color="auto"/>
              </w:divBdr>
              <w:divsChild>
                <w:div w:id="144709475">
                  <w:marLeft w:val="0"/>
                  <w:marRight w:val="0"/>
                  <w:marTop w:val="0"/>
                  <w:marBottom w:val="0"/>
                  <w:divBdr>
                    <w:top w:val="none" w:sz="0" w:space="0" w:color="auto"/>
                    <w:left w:val="none" w:sz="0" w:space="0" w:color="auto"/>
                    <w:bottom w:val="none" w:sz="0" w:space="0" w:color="auto"/>
                    <w:right w:val="none" w:sz="0" w:space="0" w:color="auto"/>
                  </w:divBdr>
                  <w:divsChild>
                    <w:div w:id="1780222316">
                      <w:marLeft w:val="0"/>
                      <w:marRight w:val="0"/>
                      <w:marTop w:val="0"/>
                      <w:marBottom w:val="0"/>
                      <w:divBdr>
                        <w:top w:val="none" w:sz="0" w:space="0" w:color="auto"/>
                        <w:left w:val="none" w:sz="0" w:space="0" w:color="auto"/>
                        <w:bottom w:val="none" w:sz="0" w:space="0" w:color="auto"/>
                        <w:right w:val="none" w:sz="0" w:space="0" w:color="auto"/>
                      </w:divBdr>
                      <w:divsChild>
                        <w:div w:id="236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338125">
      <w:bodyDiv w:val="1"/>
      <w:marLeft w:val="0"/>
      <w:marRight w:val="0"/>
      <w:marTop w:val="0"/>
      <w:marBottom w:val="0"/>
      <w:divBdr>
        <w:top w:val="none" w:sz="0" w:space="0" w:color="auto"/>
        <w:left w:val="none" w:sz="0" w:space="0" w:color="auto"/>
        <w:bottom w:val="none" w:sz="0" w:space="0" w:color="auto"/>
        <w:right w:val="none" w:sz="0" w:space="0" w:color="auto"/>
      </w:divBdr>
    </w:div>
    <w:div w:id="1579248866">
      <w:bodyDiv w:val="1"/>
      <w:marLeft w:val="0"/>
      <w:marRight w:val="0"/>
      <w:marTop w:val="0"/>
      <w:marBottom w:val="0"/>
      <w:divBdr>
        <w:top w:val="none" w:sz="0" w:space="0" w:color="auto"/>
        <w:left w:val="none" w:sz="0" w:space="0" w:color="auto"/>
        <w:bottom w:val="none" w:sz="0" w:space="0" w:color="auto"/>
        <w:right w:val="none" w:sz="0" w:space="0" w:color="auto"/>
      </w:divBdr>
    </w:div>
    <w:div w:id="1975520077">
      <w:bodyDiv w:val="1"/>
      <w:marLeft w:val="0"/>
      <w:marRight w:val="0"/>
      <w:marTop w:val="0"/>
      <w:marBottom w:val="0"/>
      <w:divBdr>
        <w:top w:val="none" w:sz="0" w:space="0" w:color="auto"/>
        <w:left w:val="none" w:sz="0" w:space="0" w:color="auto"/>
        <w:bottom w:val="none" w:sz="0" w:space="0" w:color="auto"/>
        <w:right w:val="none" w:sz="0" w:space="0" w:color="auto"/>
      </w:divBdr>
    </w:div>
    <w:div w:id="1992250502">
      <w:bodyDiv w:val="1"/>
      <w:marLeft w:val="0"/>
      <w:marRight w:val="0"/>
      <w:marTop w:val="0"/>
      <w:marBottom w:val="0"/>
      <w:divBdr>
        <w:top w:val="none" w:sz="0" w:space="0" w:color="auto"/>
        <w:left w:val="none" w:sz="0" w:space="0" w:color="auto"/>
        <w:bottom w:val="none" w:sz="0" w:space="0" w:color="auto"/>
        <w:right w:val="none" w:sz="0" w:space="0" w:color="auto"/>
      </w:divBdr>
      <w:divsChild>
        <w:div w:id="2060397524">
          <w:marLeft w:val="0"/>
          <w:marRight w:val="0"/>
          <w:marTop w:val="180"/>
          <w:marBottom w:val="180"/>
          <w:divBdr>
            <w:top w:val="none" w:sz="0" w:space="0" w:color="auto"/>
            <w:left w:val="none" w:sz="0" w:space="0" w:color="auto"/>
            <w:bottom w:val="none" w:sz="0" w:space="0" w:color="auto"/>
            <w:right w:val="none" w:sz="0" w:space="0" w:color="auto"/>
          </w:divBdr>
          <w:divsChild>
            <w:div w:id="1212885145">
              <w:marLeft w:val="0"/>
              <w:marRight w:val="0"/>
              <w:marTop w:val="0"/>
              <w:marBottom w:val="0"/>
              <w:divBdr>
                <w:top w:val="none" w:sz="0" w:space="0" w:color="auto"/>
                <w:left w:val="none" w:sz="0" w:space="0" w:color="auto"/>
                <w:bottom w:val="single" w:sz="48" w:space="0" w:color="A0CD67"/>
                <w:right w:val="none" w:sz="0" w:space="0" w:color="auto"/>
              </w:divBdr>
              <w:divsChild>
                <w:div w:id="488794274">
                  <w:marLeft w:val="0"/>
                  <w:marRight w:val="0"/>
                  <w:marTop w:val="0"/>
                  <w:marBottom w:val="0"/>
                  <w:divBdr>
                    <w:top w:val="none" w:sz="0" w:space="0" w:color="auto"/>
                    <w:left w:val="none" w:sz="0" w:space="0" w:color="auto"/>
                    <w:bottom w:val="none" w:sz="0" w:space="0" w:color="auto"/>
                    <w:right w:val="none" w:sz="0" w:space="0" w:color="auto"/>
                  </w:divBdr>
                  <w:divsChild>
                    <w:div w:id="639500614">
                      <w:marLeft w:val="0"/>
                      <w:marRight w:val="0"/>
                      <w:marTop w:val="0"/>
                      <w:marBottom w:val="0"/>
                      <w:divBdr>
                        <w:top w:val="none" w:sz="0" w:space="0" w:color="auto"/>
                        <w:left w:val="none" w:sz="0" w:space="0" w:color="auto"/>
                        <w:bottom w:val="none" w:sz="0" w:space="0" w:color="auto"/>
                        <w:right w:val="none" w:sz="0" w:space="0" w:color="auto"/>
                      </w:divBdr>
                      <w:divsChild>
                        <w:div w:id="1560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llye\Desktop\Frequently%20Used%20Forms\FAQ%20Sheets\www.hea.ie" TargetMode="External"/><Relationship Id="rId13" Type="http://schemas.openxmlformats.org/officeDocument/2006/relationships/hyperlink" Target="http://www.studentfinance.ie/mp9552/grant-levels/index.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kellye\Desktop\Frequently%20Used%20Forms\FAQ%20Sheets\www.studentfinance.ie" TargetMode="External"/><Relationship Id="rId12" Type="http://schemas.openxmlformats.org/officeDocument/2006/relationships/hyperlink" Target="http://www.studentfinance.ie/mp9552/grant-levels/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i.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si.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si.ie" TargetMode="External"/><Relationship Id="rId14" Type="http://schemas.openxmlformats.org/officeDocument/2006/relationships/hyperlink" Target="file:///\\staff-fs\Esmerelda%20Files\Registrar\Admissions%202014\www.studentfinance.ie%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IADT</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dc:creator>
  <cp:lastModifiedBy>Eoin Kelly</cp:lastModifiedBy>
  <cp:revision>2</cp:revision>
  <cp:lastPrinted>2015-11-26T12:57:00Z</cp:lastPrinted>
  <dcterms:created xsi:type="dcterms:W3CDTF">2017-11-13T17:15:00Z</dcterms:created>
  <dcterms:modified xsi:type="dcterms:W3CDTF">2017-11-13T17:15:00Z</dcterms:modified>
</cp:coreProperties>
</file>